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D41D9" w14:textId="77777777" w:rsidR="00532094" w:rsidRPr="00532094" w:rsidRDefault="00532094" w:rsidP="00FC5D67">
      <w:pPr>
        <w:spacing w:after="0" w:line="240" w:lineRule="auto"/>
        <w:contextualSpacing/>
        <w:jc w:val="center"/>
        <w:rPr>
          <w:rFonts w:cs="Arial"/>
          <w:b/>
          <w:bCs/>
          <w:sz w:val="18"/>
          <w:szCs w:val="18"/>
        </w:rPr>
      </w:pPr>
    </w:p>
    <w:tbl>
      <w:tblPr>
        <w:tblStyle w:val="Tablaconcuadrcula"/>
        <w:tblW w:w="0" w:type="auto"/>
        <w:tblLook w:val="04A0" w:firstRow="1" w:lastRow="0" w:firstColumn="1" w:lastColumn="0" w:noHBand="0" w:noVBand="1"/>
      </w:tblPr>
      <w:tblGrid>
        <w:gridCol w:w="8494"/>
      </w:tblGrid>
      <w:tr w:rsidR="00532094" w:rsidRPr="00532094" w14:paraId="1756567D" w14:textId="77777777" w:rsidTr="00532094">
        <w:tc>
          <w:tcPr>
            <w:tcW w:w="8494" w:type="dxa"/>
          </w:tcPr>
          <w:p w14:paraId="52F0849F" w14:textId="77777777" w:rsidR="00532094" w:rsidRPr="00532094" w:rsidRDefault="00532094" w:rsidP="00532094">
            <w:pPr>
              <w:contextualSpacing/>
              <w:jc w:val="center"/>
              <w:rPr>
                <w:rFonts w:cs="Arial"/>
                <w:b/>
                <w:bCs/>
                <w:sz w:val="18"/>
                <w:szCs w:val="18"/>
              </w:rPr>
            </w:pPr>
            <w:r w:rsidRPr="00532094">
              <w:rPr>
                <w:rFonts w:cs="Arial"/>
                <w:b/>
                <w:bCs/>
                <w:sz w:val="18"/>
                <w:szCs w:val="18"/>
              </w:rPr>
              <w:t>AZZARO TRADING S.A.</w:t>
            </w:r>
          </w:p>
          <w:p w14:paraId="701CA784" w14:textId="77777777" w:rsidR="00532094" w:rsidRPr="00532094" w:rsidRDefault="00532094" w:rsidP="00532094">
            <w:pPr>
              <w:contextualSpacing/>
              <w:jc w:val="center"/>
              <w:rPr>
                <w:rFonts w:cs="Arial"/>
                <w:b/>
                <w:bCs/>
                <w:sz w:val="18"/>
                <w:szCs w:val="18"/>
              </w:rPr>
            </w:pPr>
          </w:p>
          <w:p w14:paraId="16537867" w14:textId="77777777" w:rsidR="00532094" w:rsidRPr="00532094" w:rsidRDefault="00532094" w:rsidP="00532094">
            <w:pPr>
              <w:contextualSpacing/>
              <w:jc w:val="center"/>
              <w:rPr>
                <w:rFonts w:cs="Arial"/>
                <w:b/>
                <w:bCs/>
                <w:sz w:val="18"/>
                <w:szCs w:val="18"/>
              </w:rPr>
            </w:pPr>
            <w:r w:rsidRPr="00532094">
              <w:rPr>
                <w:rFonts w:cs="Arial"/>
                <w:b/>
                <w:bCs/>
                <w:sz w:val="18"/>
                <w:szCs w:val="18"/>
              </w:rPr>
              <w:t>CONVOCATORIA A</w:t>
            </w:r>
          </w:p>
          <w:p w14:paraId="1B3ECE3A" w14:textId="77777777" w:rsidR="00532094" w:rsidRPr="00532094" w:rsidRDefault="00532094" w:rsidP="00532094">
            <w:pPr>
              <w:contextualSpacing/>
              <w:jc w:val="center"/>
              <w:rPr>
                <w:rFonts w:cs="Arial"/>
                <w:b/>
                <w:bCs/>
                <w:sz w:val="18"/>
                <w:szCs w:val="18"/>
              </w:rPr>
            </w:pPr>
            <w:r w:rsidRPr="00532094">
              <w:rPr>
                <w:rFonts w:cs="Arial"/>
                <w:b/>
                <w:bCs/>
                <w:sz w:val="18"/>
                <w:szCs w:val="18"/>
              </w:rPr>
              <w:t>JUNTA OBLIGATORIA ANUAL DE ACCIONISTAS NO PRESENCIAL</w:t>
            </w:r>
          </w:p>
          <w:p w14:paraId="537A537F" w14:textId="77777777" w:rsidR="00532094" w:rsidRPr="00532094" w:rsidRDefault="00532094" w:rsidP="00532094">
            <w:pPr>
              <w:contextualSpacing/>
              <w:jc w:val="center"/>
              <w:rPr>
                <w:rFonts w:cs="Arial"/>
                <w:sz w:val="18"/>
                <w:szCs w:val="18"/>
              </w:rPr>
            </w:pPr>
          </w:p>
          <w:p w14:paraId="16E21378" w14:textId="5D7DBD36" w:rsidR="00532094" w:rsidRPr="00532094" w:rsidRDefault="00532094" w:rsidP="00532094">
            <w:pPr>
              <w:contextualSpacing/>
              <w:jc w:val="both"/>
              <w:rPr>
                <w:rFonts w:cs="Arial"/>
                <w:sz w:val="18"/>
                <w:szCs w:val="18"/>
              </w:rPr>
            </w:pPr>
            <w:r w:rsidRPr="00532094">
              <w:rPr>
                <w:rFonts w:cs="Arial"/>
                <w:sz w:val="18"/>
                <w:szCs w:val="18"/>
              </w:rPr>
              <w:t>De conformidad con lo dispuesto en los artículos 21-A y 116° de la Ley General de Sociedades (Ley No. 26887), así como la Ley No. 31194</w:t>
            </w:r>
            <w:r w:rsidR="00A17BBA">
              <w:rPr>
                <w:rFonts w:cs="Arial"/>
                <w:sz w:val="18"/>
                <w:szCs w:val="18"/>
              </w:rPr>
              <w:t xml:space="preserve"> y el artículo Décimo Primero -A del estatuto social de Azzaro Trading S.A.C (en adelante, la “</w:t>
            </w:r>
            <w:r w:rsidR="00A17BBA" w:rsidRPr="00A17BBA">
              <w:rPr>
                <w:rFonts w:cs="Arial"/>
                <w:sz w:val="18"/>
                <w:szCs w:val="18"/>
                <w:u w:val="single"/>
              </w:rPr>
              <w:t>Sociedad</w:t>
            </w:r>
            <w:r w:rsidR="00A17BBA">
              <w:rPr>
                <w:rFonts w:cs="Arial"/>
                <w:sz w:val="18"/>
                <w:szCs w:val="18"/>
              </w:rPr>
              <w:t>”),</w:t>
            </w:r>
            <w:r w:rsidRPr="00532094">
              <w:rPr>
                <w:rFonts w:cs="Arial"/>
                <w:sz w:val="18"/>
                <w:szCs w:val="18"/>
              </w:rPr>
              <w:t xml:space="preserve"> se convoca a los señores accionistas de Azzaro Trading S.A. a la Junta Obligatoria Anual de Accionistas No Presencial que se llevará a cabo, </w:t>
            </w:r>
            <w:r w:rsidRPr="00532094">
              <w:rPr>
                <w:rFonts w:cs="Arial"/>
                <w:b/>
                <w:bCs/>
                <w:sz w:val="18"/>
                <w:szCs w:val="18"/>
              </w:rPr>
              <w:t xml:space="preserve">en primera convocatoria, el día </w:t>
            </w:r>
            <w:r w:rsidR="00F32294">
              <w:rPr>
                <w:rFonts w:cs="Arial"/>
                <w:b/>
                <w:bCs/>
                <w:sz w:val="18"/>
                <w:szCs w:val="18"/>
              </w:rPr>
              <w:t>1</w:t>
            </w:r>
            <w:r w:rsidRPr="00532094">
              <w:rPr>
                <w:rFonts w:cs="Arial"/>
                <w:b/>
                <w:bCs/>
                <w:sz w:val="18"/>
                <w:szCs w:val="18"/>
              </w:rPr>
              <w:t xml:space="preserve"> de </w:t>
            </w:r>
            <w:r w:rsidR="008C5A72">
              <w:rPr>
                <w:rFonts w:cs="Arial"/>
                <w:b/>
                <w:bCs/>
                <w:sz w:val="18"/>
                <w:szCs w:val="18"/>
              </w:rPr>
              <w:t>abril</w:t>
            </w:r>
            <w:r w:rsidRPr="00532094">
              <w:rPr>
                <w:rFonts w:cs="Arial"/>
                <w:b/>
                <w:bCs/>
                <w:sz w:val="18"/>
                <w:szCs w:val="18"/>
              </w:rPr>
              <w:t xml:space="preserve"> de 202</w:t>
            </w:r>
            <w:r w:rsidR="00F32294">
              <w:rPr>
                <w:rFonts w:cs="Arial"/>
                <w:b/>
                <w:bCs/>
                <w:sz w:val="18"/>
                <w:szCs w:val="18"/>
              </w:rPr>
              <w:t>4</w:t>
            </w:r>
            <w:r w:rsidRPr="00532094">
              <w:rPr>
                <w:rFonts w:cs="Arial"/>
                <w:b/>
                <w:bCs/>
                <w:sz w:val="18"/>
                <w:szCs w:val="18"/>
              </w:rPr>
              <w:t xml:space="preserve">, a las </w:t>
            </w:r>
            <w:r w:rsidR="001D551A">
              <w:rPr>
                <w:rFonts w:cs="Arial"/>
                <w:b/>
                <w:bCs/>
                <w:sz w:val="18"/>
                <w:szCs w:val="18"/>
              </w:rPr>
              <w:t>1</w:t>
            </w:r>
            <w:r w:rsidR="002D63D3">
              <w:rPr>
                <w:rFonts w:cs="Arial"/>
                <w:b/>
                <w:bCs/>
                <w:sz w:val="18"/>
                <w:szCs w:val="18"/>
              </w:rPr>
              <w:t>1</w:t>
            </w:r>
            <w:r w:rsidRPr="00532094">
              <w:rPr>
                <w:rFonts w:cs="Arial"/>
                <w:b/>
                <w:bCs/>
                <w:sz w:val="18"/>
                <w:szCs w:val="18"/>
              </w:rPr>
              <w:t>:</w:t>
            </w:r>
            <w:r w:rsidR="001D551A">
              <w:rPr>
                <w:rFonts w:cs="Arial"/>
                <w:b/>
                <w:bCs/>
                <w:sz w:val="18"/>
                <w:szCs w:val="18"/>
              </w:rPr>
              <w:t>00</w:t>
            </w:r>
            <w:r w:rsidRPr="00532094">
              <w:rPr>
                <w:rFonts w:cs="Arial"/>
                <w:b/>
                <w:bCs/>
                <w:sz w:val="18"/>
                <w:szCs w:val="18"/>
              </w:rPr>
              <w:t xml:space="preserve"> horas, y en segunda convocatoria, el día </w:t>
            </w:r>
            <w:r w:rsidR="00532052">
              <w:rPr>
                <w:rFonts w:cs="Arial"/>
                <w:b/>
                <w:bCs/>
                <w:sz w:val="18"/>
                <w:szCs w:val="18"/>
              </w:rPr>
              <w:t>8</w:t>
            </w:r>
            <w:r w:rsidRPr="00532094">
              <w:rPr>
                <w:rFonts w:cs="Arial"/>
                <w:b/>
                <w:bCs/>
                <w:sz w:val="18"/>
                <w:szCs w:val="18"/>
              </w:rPr>
              <w:t xml:space="preserve"> de </w:t>
            </w:r>
            <w:r w:rsidR="008C5A72">
              <w:rPr>
                <w:rFonts w:cs="Arial"/>
                <w:b/>
                <w:bCs/>
                <w:sz w:val="18"/>
                <w:szCs w:val="18"/>
              </w:rPr>
              <w:t>abril</w:t>
            </w:r>
            <w:r w:rsidRPr="00532094">
              <w:rPr>
                <w:rFonts w:cs="Arial"/>
                <w:b/>
                <w:bCs/>
                <w:sz w:val="18"/>
                <w:szCs w:val="18"/>
              </w:rPr>
              <w:t xml:space="preserve"> de 202</w:t>
            </w:r>
            <w:r w:rsidR="00532052">
              <w:rPr>
                <w:rFonts w:cs="Arial"/>
                <w:b/>
                <w:bCs/>
                <w:sz w:val="18"/>
                <w:szCs w:val="18"/>
              </w:rPr>
              <w:t>4</w:t>
            </w:r>
            <w:r w:rsidRPr="00532094">
              <w:rPr>
                <w:rFonts w:cs="Arial"/>
                <w:b/>
                <w:bCs/>
                <w:sz w:val="18"/>
                <w:szCs w:val="18"/>
              </w:rPr>
              <w:t xml:space="preserve">, a las </w:t>
            </w:r>
            <w:r w:rsidR="001D551A">
              <w:rPr>
                <w:rFonts w:cs="Arial"/>
                <w:b/>
                <w:bCs/>
                <w:sz w:val="18"/>
                <w:szCs w:val="18"/>
              </w:rPr>
              <w:t>1</w:t>
            </w:r>
            <w:r w:rsidR="002D63D3">
              <w:rPr>
                <w:rFonts w:cs="Arial"/>
                <w:b/>
                <w:bCs/>
                <w:sz w:val="18"/>
                <w:szCs w:val="18"/>
              </w:rPr>
              <w:t>1</w:t>
            </w:r>
            <w:r w:rsidRPr="00532094">
              <w:rPr>
                <w:rFonts w:cs="Arial"/>
                <w:b/>
                <w:bCs/>
                <w:sz w:val="18"/>
                <w:szCs w:val="18"/>
              </w:rPr>
              <w:t>:</w:t>
            </w:r>
            <w:r w:rsidR="001D551A">
              <w:rPr>
                <w:rFonts w:cs="Arial"/>
                <w:b/>
                <w:bCs/>
                <w:sz w:val="18"/>
                <w:szCs w:val="18"/>
              </w:rPr>
              <w:t>00</w:t>
            </w:r>
            <w:r w:rsidRPr="00532094">
              <w:rPr>
                <w:rFonts w:cs="Arial"/>
                <w:b/>
                <w:bCs/>
                <w:sz w:val="18"/>
                <w:szCs w:val="18"/>
              </w:rPr>
              <w:t xml:space="preserve"> horas</w:t>
            </w:r>
            <w:r w:rsidRPr="00532094">
              <w:rPr>
                <w:rFonts w:cs="Arial"/>
                <w:sz w:val="18"/>
                <w:szCs w:val="18"/>
              </w:rPr>
              <w:t>, ambas a realizarse a través de la plataforma virtual o aplicativo Zoom que, para efectos legales, se entenderá celebrada en el domicilio de la Sociedad, ubicado en Av. Defensores del Morro No. 1620, distrito de Chorrillos, provincia y departamento de Lima.</w:t>
            </w:r>
          </w:p>
          <w:p w14:paraId="7A119E62" w14:textId="77777777" w:rsidR="00532094" w:rsidRPr="00532094" w:rsidRDefault="00532094" w:rsidP="00532094">
            <w:pPr>
              <w:contextualSpacing/>
              <w:jc w:val="both"/>
              <w:rPr>
                <w:rFonts w:cs="Arial"/>
                <w:sz w:val="18"/>
                <w:szCs w:val="18"/>
              </w:rPr>
            </w:pPr>
          </w:p>
          <w:p w14:paraId="10F613DC" w14:textId="77777777" w:rsidR="00532094" w:rsidRPr="00532094" w:rsidRDefault="00532094" w:rsidP="00532094">
            <w:pPr>
              <w:contextualSpacing/>
              <w:jc w:val="both"/>
              <w:rPr>
                <w:rFonts w:cs="Arial"/>
                <w:sz w:val="18"/>
                <w:szCs w:val="18"/>
              </w:rPr>
            </w:pPr>
            <w:r w:rsidRPr="00532094">
              <w:rPr>
                <w:rFonts w:cs="Arial"/>
                <w:sz w:val="18"/>
                <w:szCs w:val="18"/>
              </w:rPr>
              <w:t>El cómputo de quórum se establecerá mediante el aplicativo Zoom y también por dicho medio los accionistas asistentes ejercerán su derecho a voto, conforme se detalla en el documento informativo sobre el procedimiento para la celebración de la Junta Obligatoria Anual de Accionistas No Presencial de Azzaro Trading S.A. (el “</w:t>
            </w:r>
            <w:r w:rsidRPr="00532094">
              <w:rPr>
                <w:rFonts w:cs="Arial"/>
                <w:sz w:val="18"/>
                <w:szCs w:val="18"/>
                <w:u w:val="single"/>
              </w:rPr>
              <w:t>Documento Informativo</w:t>
            </w:r>
            <w:r w:rsidRPr="00532094">
              <w:rPr>
                <w:rFonts w:cs="Arial"/>
                <w:sz w:val="18"/>
                <w:szCs w:val="18"/>
              </w:rPr>
              <w:t xml:space="preserve">”), el mismo que se encuentra publicado como Hecho de Importancia ante la Superintendencia del Mercado de Valores (SMV) y la página web de la Sociedad. </w:t>
            </w:r>
          </w:p>
          <w:p w14:paraId="4B6494F2" w14:textId="77777777" w:rsidR="00532094" w:rsidRPr="00532094" w:rsidRDefault="00532094" w:rsidP="00532094">
            <w:pPr>
              <w:contextualSpacing/>
              <w:jc w:val="both"/>
              <w:rPr>
                <w:rFonts w:cs="Arial"/>
                <w:sz w:val="18"/>
                <w:szCs w:val="18"/>
              </w:rPr>
            </w:pPr>
          </w:p>
          <w:p w14:paraId="6CB2E054" w14:textId="77777777" w:rsidR="00532094" w:rsidRPr="00532094" w:rsidRDefault="00532094" w:rsidP="00532094">
            <w:pPr>
              <w:contextualSpacing/>
              <w:jc w:val="both"/>
              <w:rPr>
                <w:rFonts w:cs="Arial"/>
                <w:b/>
                <w:bCs/>
                <w:sz w:val="18"/>
                <w:szCs w:val="18"/>
              </w:rPr>
            </w:pPr>
            <w:r w:rsidRPr="00532094">
              <w:rPr>
                <w:rFonts w:cs="Arial"/>
                <w:b/>
                <w:bCs/>
                <w:sz w:val="18"/>
                <w:szCs w:val="18"/>
              </w:rPr>
              <w:t xml:space="preserve">AGENDA A TRATAR </w:t>
            </w:r>
          </w:p>
          <w:p w14:paraId="2554DD3F" w14:textId="77777777" w:rsidR="00532094" w:rsidRPr="00532094" w:rsidRDefault="00532094" w:rsidP="00532094">
            <w:pPr>
              <w:contextualSpacing/>
              <w:jc w:val="both"/>
              <w:rPr>
                <w:rFonts w:cs="Arial"/>
                <w:sz w:val="18"/>
                <w:szCs w:val="18"/>
              </w:rPr>
            </w:pPr>
          </w:p>
          <w:p w14:paraId="43B86E90" w14:textId="23D10284" w:rsidR="00532094" w:rsidRPr="00532094" w:rsidRDefault="00532094" w:rsidP="00532094">
            <w:pPr>
              <w:pStyle w:val="Prrafodelista"/>
              <w:numPr>
                <w:ilvl w:val="0"/>
                <w:numId w:val="1"/>
              </w:numPr>
              <w:jc w:val="both"/>
              <w:rPr>
                <w:rFonts w:cs="Arial"/>
                <w:sz w:val="18"/>
                <w:szCs w:val="18"/>
              </w:rPr>
            </w:pPr>
            <w:bookmarkStart w:id="0" w:name="_Hlk130985671"/>
            <w:r w:rsidRPr="00532094">
              <w:rPr>
                <w:rFonts w:cs="Arial"/>
                <w:sz w:val="18"/>
                <w:szCs w:val="18"/>
              </w:rPr>
              <w:t>Aprobación de la gestión social y resultados económicos reflejados en la Memoria Anual y en los Estados Financieros Anuales Individuales Auditados correspondientes al ejercicio económico 202</w:t>
            </w:r>
            <w:r w:rsidR="00532052">
              <w:rPr>
                <w:rFonts w:cs="Arial"/>
                <w:sz w:val="18"/>
                <w:szCs w:val="18"/>
              </w:rPr>
              <w:t>3</w:t>
            </w:r>
            <w:r w:rsidRPr="00532094">
              <w:rPr>
                <w:rFonts w:cs="Arial"/>
                <w:sz w:val="18"/>
                <w:szCs w:val="18"/>
              </w:rPr>
              <w:t>.</w:t>
            </w:r>
          </w:p>
          <w:p w14:paraId="15765864" w14:textId="35AEF864" w:rsidR="00532094" w:rsidRPr="00532094" w:rsidRDefault="00532094" w:rsidP="00532094">
            <w:pPr>
              <w:pStyle w:val="Prrafodelista"/>
              <w:numPr>
                <w:ilvl w:val="0"/>
                <w:numId w:val="1"/>
              </w:numPr>
              <w:jc w:val="both"/>
              <w:rPr>
                <w:rFonts w:cs="Arial"/>
                <w:sz w:val="18"/>
                <w:szCs w:val="18"/>
              </w:rPr>
            </w:pPr>
            <w:r w:rsidRPr="00532094">
              <w:rPr>
                <w:rFonts w:cs="Arial"/>
                <w:sz w:val="18"/>
                <w:szCs w:val="18"/>
              </w:rPr>
              <w:t>Aplicación de resultados económicos del ejercicio 202</w:t>
            </w:r>
            <w:r w:rsidR="00532052">
              <w:rPr>
                <w:rFonts w:cs="Arial"/>
                <w:sz w:val="18"/>
                <w:szCs w:val="18"/>
              </w:rPr>
              <w:t>3</w:t>
            </w:r>
            <w:r w:rsidRPr="00532094">
              <w:rPr>
                <w:rFonts w:cs="Arial"/>
                <w:sz w:val="18"/>
                <w:szCs w:val="18"/>
              </w:rPr>
              <w:t>.</w:t>
            </w:r>
          </w:p>
          <w:p w14:paraId="7829B224" w14:textId="77777777" w:rsidR="00532094" w:rsidRPr="00532094" w:rsidRDefault="00532094" w:rsidP="00532094">
            <w:pPr>
              <w:pStyle w:val="Prrafodelista"/>
              <w:numPr>
                <w:ilvl w:val="0"/>
                <w:numId w:val="1"/>
              </w:numPr>
              <w:jc w:val="both"/>
              <w:rPr>
                <w:rFonts w:cs="Arial"/>
                <w:sz w:val="18"/>
                <w:szCs w:val="18"/>
              </w:rPr>
            </w:pPr>
            <w:r w:rsidRPr="00532094">
              <w:rPr>
                <w:rFonts w:cs="Arial"/>
                <w:sz w:val="18"/>
                <w:szCs w:val="18"/>
              </w:rPr>
              <w:t>Delegación en el Directorio de designación de auditores externos para el ejercicio en curso.</w:t>
            </w:r>
          </w:p>
          <w:bookmarkEnd w:id="0"/>
          <w:p w14:paraId="049211D9" w14:textId="77777777" w:rsidR="00532094" w:rsidRPr="00532094" w:rsidRDefault="00532094" w:rsidP="00532094">
            <w:pPr>
              <w:contextualSpacing/>
              <w:jc w:val="both"/>
              <w:rPr>
                <w:rFonts w:cs="Arial"/>
                <w:sz w:val="18"/>
                <w:szCs w:val="18"/>
              </w:rPr>
            </w:pPr>
          </w:p>
          <w:p w14:paraId="72C3709F" w14:textId="77777777" w:rsidR="00532094" w:rsidRPr="00532094" w:rsidRDefault="00532094" w:rsidP="00532094">
            <w:pPr>
              <w:contextualSpacing/>
              <w:jc w:val="both"/>
              <w:rPr>
                <w:rFonts w:cs="Arial"/>
                <w:sz w:val="18"/>
                <w:szCs w:val="18"/>
              </w:rPr>
            </w:pPr>
            <w:r w:rsidRPr="00532094">
              <w:rPr>
                <w:rFonts w:cs="Arial"/>
                <w:sz w:val="18"/>
                <w:szCs w:val="18"/>
              </w:rPr>
              <w:t>El presente aviso de convocatoria, el Documento Informativo, así como la información y documentación relativos a los asuntos a tratar que exige el Reglamento de Hechos de Importancia e Información Reservada, se encuentran publicados como hecho de importancia en el Portal del Mercado de Valores de la SMV (</w:t>
            </w:r>
            <w:hyperlink r:id="rId8" w:history="1">
              <w:r w:rsidRPr="00532094">
                <w:rPr>
                  <w:rStyle w:val="Hipervnculo"/>
                  <w:rFonts w:cs="Arial"/>
                  <w:sz w:val="18"/>
                  <w:szCs w:val="18"/>
                </w:rPr>
                <w:t>http://www.smv.gob.pe</w:t>
              </w:r>
            </w:hyperlink>
            <w:r w:rsidRPr="00532094">
              <w:rPr>
                <w:rFonts w:cs="Arial"/>
                <w:sz w:val="18"/>
                <w:szCs w:val="18"/>
              </w:rPr>
              <w:t xml:space="preserve">) y en nuestra página web </w:t>
            </w:r>
            <w:hyperlink r:id="rId9" w:history="1">
              <w:r w:rsidRPr="00532094">
                <w:rPr>
                  <w:rStyle w:val="Hipervnculo"/>
                  <w:rFonts w:cs="Arial"/>
                  <w:sz w:val="18"/>
                  <w:szCs w:val="18"/>
                </w:rPr>
                <w:t>http://azzarotrading.com.pe/</w:t>
              </w:r>
            </w:hyperlink>
            <w:r w:rsidRPr="00532094">
              <w:rPr>
                <w:rStyle w:val="Hipervnculo"/>
                <w:rFonts w:cs="Arial"/>
                <w:sz w:val="18"/>
                <w:szCs w:val="18"/>
              </w:rPr>
              <w:t>.</w:t>
            </w:r>
            <w:r w:rsidRPr="00532094">
              <w:rPr>
                <w:rStyle w:val="Hipervnculo"/>
                <w:rFonts w:cs="Arial"/>
                <w:sz w:val="18"/>
                <w:szCs w:val="18"/>
                <w:u w:val="none"/>
              </w:rPr>
              <w:t xml:space="preserve"> </w:t>
            </w:r>
            <w:r w:rsidRPr="00532094">
              <w:rPr>
                <w:rFonts w:cs="Arial"/>
                <w:sz w:val="18"/>
                <w:szCs w:val="18"/>
              </w:rPr>
              <w:t>El Documento Informativo sobre el procedimiento para la celebración de la Junta Obligatoria Anual de Accionistas No Presencial es parte integrante del presente aviso de convocatoria el cual contiene, entre otros, los procedimientos para acceder a la celebración de la junta de manera no presencial, participar y ejercer el derecho de voto.</w:t>
            </w:r>
          </w:p>
          <w:p w14:paraId="4EC465D8" w14:textId="77777777" w:rsidR="00532094" w:rsidRPr="00532094" w:rsidRDefault="00532094" w:rsidP="00532094">
            <w:pPr>
              <w:contextualSpacing/>
              <w:jc w:val="both"/>
              <w:rPr>
                <w:rFonts w:cs="Arial"/>
                <w:sz w:val="18"/>
                <w:szCs w:val="18"/>
              </w:rPr>
            </w:pPr>
          </w:p>
          <w:p w14:paraId="5F83E077" w14:textId="77777777" w:rsidR="00532094" w:rsidRPr="00532094" w:rsidRDefault="00532094" w:rsidP="00532094">
            <w:pPr>
              <w:contextualSpacing/>
              <w:jc w:val="both"/>
              <w:rPr>
                <w:rFonts w:cs="Arial"/>
                <w:sz w:val="18"/>
                <w:szCs w:val="18"/>
              </w:rPr>
            </w:pPr>
            <w:r w:rsidRPr="00532094">
              <w:rPr>
                <w:rFonts w:cs="Arial"/>
                <w:sz w:val="18"/>
                <w:szCs w:val="18"/>
              </w:rPr>
              <w:t xml:space="preserve">Tendrán derecho a asistir a la Junta Obligatoria Anual de Accionistas No Presencial de la Sociedad los titulares de acciones con derecho a voto que figuren inscritos en el Libro de Matrícula de Acciones de la Sociedad o en el Registro Contable de CAVALI S.A. ICLV correspondiente a la Sociedad, con una anticipación no menor de dos (2) días calendario a la fecha de celebración de la junta, en primera o segunda convocatoria, según corresponda. </w:t>
            </w:r>
          </w:p>
          <w:p w14:paraId="61471CA1" w14:textId="77777777" w:rsidR="00532094" w:rsidRPr="00532094" w:rsidRDefault="00532094" w:rsidP="00532094">
            <w:pPr>
              <w:contextualSpacing/>
              <w:jc w:val="both"/>
              <w:rPr>
                <w:rFonts w:cs="Arial"/>
                <w:sz w:val="18"/>
                <w:szCs w:val="18"/>
              </w:rPr>
            </w:pPr>
          </w:p>
          <w:p w14:paraId="00223FCF" w14:textId="17B42847" w:rsidR="00532094" w:rsidRPr="009645C2" w:rsidRDefault="00532094" w:rsidP="00532094">
            <w:pPr>
              <w:contextualSpacing/>
              <w:jc w:val="both"/>
              <w:rPr>
                <w:sz w:val="18"/>
                <w:szCs w:val="18"/>
              </w:rPr>
            </w:pPr>
            <w:r w:rsidRPr="00532094">
              <w:rPr>
                <w:rFonts w:cs="Arial"/>
                <w:sz w:val="18"/>
                <w:szCs w:val="18"/>
              </w:rPr>
              <w:t xml:space="preserve">Los poderes de representación de los accionistas deberán registrarse mediante su envío al correo electrónico </w:t>
            </w:r>
            <w:hyperlink r:id="rId10" w:history="1">
              <w:r w:rsidR="009645C2" w:rsidRPr="001F5CDA">
                <w:rPr>
                  <w:rStyle w:val="Hipervnculo"/>
                  <w:sz w:val="18"/>
                  <w:szCs w:val="18"/>
                </w:rPr>
                <w:t>accionistas@azzarotrading.com.pe</w:t>
              </w:r>
            </w:hyperlink>
            <w:r w:rsidRPr="00532094">
              <w:rPr>
                <w:rFonts w:cs="Arial"/>
                <w:sz w:val="18"/>
                <w:szCs w:val="18"/>
              </w:rPr>
              <w:t xml:space="preserve">, con una anticipación no menor de veinticuatro (24) horas a la hora fijada para la celebración de la Junta Obligatoria Anual de Accionistas No Presencial de la Sociedad, en primera o segunda convocatoria, según corresponda. </w:t>
            </w:r>
          </w:p>
          <w:p w14:paraId="3CF68A38" w14:textId="77777777" w:rsidR="00532094" w:rsidRPr="00532094" w:rsidRDefault="00532094" w:rsidP="00532094">
            <w:pPr>
              <w:contextualSpacing/>
              <w:jc w:val="both"/>
              <w:rPr>
                <w:rFonts w:cs="Arial"/>
                <w:sz w:val="18"/>
                <w:szCs w:val="18"/>
              </w:rPr>
            </w:pPr>
          </w:p>
          <w:p w14:paraId="59214BA7" w14:textId="77777777" w:rsidR="00532094" w:rsidRPr="00532094" w:rsidRDefault="00532094" w:rsidP="00532094">
            <w:pPr>
              <w:contextualSpacing/>
              <w:jc w:val="both"/>
              <w:rPr>
                <w:rFonts w:cs="Arial"/>
                <w:sz w:val="18"/>
                <w:szCs w:val="18"/>
              </w:rPr>
            </w:pPr>
            <w:r w:rsidRPr="00532094">
              <w:rPr>
                <w:rFonts w:cs="Arial"/>
                <w:sz w:val="18"/>
                <w:szCs w:val="18"/>
              </w:rPr>
              <w:t>Para estos efectos, se ha incluido – a modo de sugerencia – un modelo de poder especial para la Junta Obligatoria Anual de Accionistas No Presencial como Anexo No. 1 del Documento Informativo.</w:t>
            </w:r>
          </w:p>
          <w:p w14:paraId="6D602E91" w14:textId="77777777" w:rsidR="00532094" w:rsidRPr="00532094" w:rsidRDefault="00532094" w:rsidP="00532094">
            <w:pPr>
              <w:contextualSpacing/>
              <w:jc w:val="both"/>
              <w:rPr>
                <w:rFonts w:cs="Arial"/>
                <w:sz w:val="18"/>
                <w:szCs w:val="18"/>
              </w:rPr>
            </w:pPr>
          </w:p>
          <w:p w14:paraId="1DE755E8" w14:textId="52B637B8" w:rsidR="00532094" w:rsidRPr="00532094" w:rsidRDefault="00532094" w:rsidP="00532094">
            <w:pPr>
              <w:contextualSpacing/>
              <w:jc w:val="both"/>
              <w:rPr>
                <w:rFonts w:cs="Arial"/>
                <w:sz w:val="18"/>
                <w:szCs w:val="18"/>
              </w:rPr>
            </w:pPr>
            <w:r w:rsidRPr="00532094">
              <w:rPr>
                <w:rFonts w:cs="Arial"/>
                <w:sz w:val="18"/>
                <w:szCs w:val="18"/>
              </w:rPr>
              <w:t xml:space="preserve">Lima, </w:t>
            </w:r>
            <w:r w:rsidR="00ED6FF9">
              <w:rPr>
                <w:rFonts w:cs="Arial"/>
                <w:sz w:val="18"/>
                <w:szCs w:val="18"/>
              </w:rPr>
              <w:t>15 de marzo de 2024</w:t>
            </w:r>
          </w:p>
          <w:p w14:paraId="62C4380E" w14:textId="77777777" w:rsidR="00EC61BE" w:rsidRDefault="00EC61BE" w:rsidP="00EC61BE">
            <w:pPr>
              <w:jc w:val="both"/>
            </w:pPr>
          </w:p>
          <w:p w14:paraId="1CA74B61" w14:textId="77777777" w:rsidR="00EC61BE" w:rsidRPr="00EC61BE" w:rsidRDefault="00EC61BE" w:rsidP="00EC61BE">
            <w:pPr>
              <w:jc w:val="both"/>
              <w:rPr>
                <w:sz w:val="18"/>
                <w:szCs w:val="18"/>
              </w:rPr>
            </w:pPr>
          </w:p>
          <w:p w14:paraId="590376FE" w14:textId="77777777" w:rsidR="00EC61BE" w:rsidRPr="00EC61BE" w:rsidRDefault="00EC61BE" w:rsidP="00EC61BE">
            <w:pPr>
              <w:jc w:val="both"/>
              <w:rPr>
                <w:sz w:val="18"/>
                <w:szCs w:val="18"/>
              </w:rPr>
            </w:pPr>
          </w:p>
          <w:tbl>
            <w:tblPr>
              <w:tblStyle w:val="Tablaconcuadrcula"/>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C61BE" w:rsidRPr="00EC61BE" w14:paraId="0BC3AF99" w14:textId="77777777" w:rsidTr="00EC61BE">
              <w:trPr>
                <w:trHeight w:val="650"/>
                <w:jc w:val="center"/>
              </w:trPr>
              <w:tc>
                <w:tcPr>
                  <w:tcW w:w="3969" w:type="dxa"/>
                </w:tcPr>
                <w:p w14:paraId="74F8D54C" w14:textId="3F95ED2F" w:rsidR="00EC61BE" w:rsidRPr="00EC61BE" w:rsidRDefault="0037324B" w:rsidP="00EC61BE">
                  <w:pPr>
                    <w:jc w:val="center"/>
                    <w:rPr>
                      <w:b/>
                      <w:bCs/>
                      <w:sz w:val="18"/>
                      <w:szCs w:val="18"/>
                    </w:rPr>
                  </w:pPr>
                  <w:r>
                    <w:rPr>
                      <w:b/>
                      <w:bCs/>
                      <w:sz w:val="18"/>
                      <w:szCs w:val="18"/>
                    </w:rPr>
                    <w:t>Claudia Patricia Puig Carrasco</w:t>
                  </w:r>
                </w:p>
                <w:p w14:paraId="091BBB73" w14:textId="4260D3A0" w:rsidR="00EC61BE" w:rsidRPr="00EC61BE" w:rsidRDefault="0037324B" w:rsidP="00EC61BE">
                  <w:pPr>
                    <w:jc w:val="center"/>
                    <w:rPr>
                      <w:sz w:val="18"/>
                      <w:szCs w:val="18"/>
                    </w:rPr>
                  </w:pPr>
                  <w:r>
                    <w:rPr>
                      <w:sz w:val="18"/>
                      <w:szCs w:val="18"/>
                    </w:rPr>
                    <w:t>Gerente general</w:t>
                  </w:r>
                </w:p>
                <w:p w14:paraId="07F2E18E" w14:textId="77777777" w:rsidR="00EC61BE" w:rsidRPr="00EC61BE" w:rsidRDefault="00EC61BE" w:rsidP="00EC61BE">
                  <w:pPr>
                    <w:jc w:val="center"/>
                    <w:rPr>
                      <w:sz w:val="18"/>
                      <w:szCs w:val="18"/>
                    </w:rPr>
                  </w:pPr>
                  <w:r w:rsidRPr="00EC61BE">
                    <w:rPr>
                      <w:sz w:val="18"/>
                      <w:szCs w:val="18"/>
                    </w:rPr>
                    <w:t>Azzaro Trading S.A.</w:t>
                  </w:r>
                </w:p>
              </w:tc>
            </w:tr>
          </w:tbl>
          <w:p w14:paraId="78B6C952" w14:textId="0FF5E5B7" w:rsidR="00532094" w:rsidRPr="00532094" w:rsidRDefault="00532094" w:rsidP="00FC5D67">
            <w:pPr>
              <w:contextualSpacing/>
              <w:jc w:val="center"/>
              <w:rPr>
                <w:rFonts w:cs="Arial"/>
                <w:b/>
                <w:bCs/>
                <w:sz w:val="18"/>
                <w:szCs w:val="18"/>
              </w:rPr>
            </w:pPr>
          </w:p>
        </w:tc>
      </w:tr>
    </w:tbl>
    <w:p w14:paraId="0410CB82" w14:textId="135BF619" w:rsidR="003D046C" w:rsidRDefault="003D046C" w:rsidP="00FC5D67">
      <w:pPr>
        <w:spacing w:after="0" w:line="240" w:lineRule="auto"/>
        <w:contextualSpacing/>
        <w:jc w:val="center"/>
        <w:rPr>
          <w:rFonts w:cs="Arial"/>
          <w:b/>
          <w:bCs/>
          <w:sz w:val="20"/>
          <w:szCs w:val="20"/>
        </w:rPr>
      </w:pPr>
    </w:p>
    <w:p w14:paraId="49FCD594" w14:textId="77777777" w:rsidR="003D046C" w:rsidRDefault="003D046C" w:rsidP="00FC5D67">
      <w:pPr>
        <w:spacing w:after="0" w:line="240" w:lineRule="auto"/>
        <w:contextualSpacing/>
        <w:jc w:val="center"/>
        <w:rPr>
          <w:rFonts w:cs="Arial"/>
          <w:b/>
          <w:bCs/>
          <w:sz w:val="20"/>
          <w:szCs w:val="20"/>
        </w:rPr>
      </w:pPr>
    </w:p>
    <w:p w14:paraId="088C1CF7" w14:textId="77777777" w:rsidR="00532094" w:rsidRDefault="00532094" w:rsidP="003D046C">
      <w:pPr>
        <w:spacing w:after="0" w:line="240" w:lineRule="auto"/>
        <w:contextualSpacing/>
        <w:rPr>
          <w:rFonts w:cs="Arial"/>
          <w:b/>
          <w:bCs/>
          <w:sz w:val="20"/>
          <w:szCs w:val="20"/>
        </w:rPr>
      </w:pPr>
    </w:p>
    <w:sectPr w:rsidR="00532094" w:rsidSect="00B65BAE">
      <w:headerReference w:type="even" r:id="rId11"/>
      <w:headerReference w:type="default" r:id="rId12"/>
      <w:footerReference w:type="even" r:id="rId13"/>
      <w:footerReference w:type="default" r:id="rId14"/>
      <w:headerReference w:type="first" r:id="rId15"/>
      <w:footerReference w:type="first" r:id="rId16"/>
      <w:pgSz w:w="11906" w:h="16838"/>
      <w:pgMar w:top="993" w:right="1701" w:bottom="1417" w:left="1701"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9FB78" w14:textId="77777777" w:rsidR="00B65BAE" w:rsidRDefault="00B65BAE" w:rsidP="00576530">
      <w:pPr>
        <w:spacing w:after="0" w:line="240" w:lineRule="auto"/>
      </w:pPr>
      <w:r>
        <w:separator/>
      </w:r>
    </w:p>
  </w:endnote>
  <w:endnote w:type="continuationSeparator" w:id="0">
    <w:p w14:paraId="365574EF" w14:textId="77777777" w:rsidR="00B65BAE" w:rsidRDefault="00B65BAE" w:rsidP="0057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2328B" w14:textId="77777777" w:rsidR="00576530" w:rsidRDefault="005765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C5B2F" w14:textId="75D96597" w:rsidR="00576530" w:rsidRDefault="00576530" w:rsidP="00576530">
    <w:pPr>
      <w:pStyle w:val="Piedepgina"/>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37324B">
      <w:rPr>
        <w:rFonts w:cs="Arial"/>
        <w:sz w:val="16"/>
      </w:rPr>
      <w:t>4859-5313-9885, v. 1.1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06804" w14:textId="77777777" w:rsidR="00576530" w:rsidRDefault="005765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5B761" w14:textId="77777777" w:rsidR="00B65BAE" w:rsidRDefault="00B65BAE" w:rsidP="00576530">
      <w:pPr>
        <w:spacing w:after="0" w:line="240" w:lineRule="auto"/>
      </w:pPr>
      <w:r>
        <w:separator/>
      </w:r>
    </w:p>
  </w:footnote>
  <w:footnote w:type="continuationSeparator" w:id="0">
    <w:p w14:paraId="1D1670BB" w14:textId="77777777" w:rsidR="00B65BAE" w:rsidRDefault="00B65BAE" w:rsidP="0057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7BF44" w14:textId="77777777" w:rsidR="00576530" w:rsidRDefault="005765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EAF31" w14:textId="77777777" w:rsidR="00576530" w:rsidRDefault="005765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6893B" w14:textId="77777777" w:rsidR="00576530" w:rsidRDefault="005765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22FAA"/>
    <w:multiLevelType w:val="hybridMultilevel"/>
    <w:tmpl w:val="AEFA3A9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21536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9-5313-9885, v. 1.1"/>
    <w:docVar w:name="ndGeneratedStampLocation" w:val="ExceptFirst"/>
  </w:docVars>
  <w:rsids>
    <w:rsidRoot w:val="00FC5D67"/>
    <w:rsid w:val="0007207C"/>
    <w:rsid w:val="000F6F4E"/>
    <w:rsid w:val="001712C4"/>
    <w:rsid w:val="00171A05"/>
    <w:rsid w:val="001D551A"/>
    <w:rsid w:val="00207EAE"/>
    <w:rsid w:val="002A1848"/>
    <w:rsid w:val="002D63D3"/>
    <w:rsid w:val="00323CEF"/>
    <w:rsid w:val="0037324B"/>
    <w:rsid w:val="003920C0"/>
    <w:rsid w:val="003B5DCF"/>
    <w:rsid w:val="003D046C"/>
    <w:rsid w:val="003E2AA4"/>
    <w:rsid w:val="00452639"/>
    <w:rsid w:val="00474657"/>
    <w:rsid w:val="004B2660"/>
    <w:rsid w:val="00532052"/>
    <w:rsid w:val="00532094"/>
    <w:rsid w:val="00576530"/>
    <w:rsid w:val="005B51CB"/>
    <w:rsid w:val="00602139"/>
    <w:rsid w:val="006760F5"/>
    <w:rsid w:val="006C2D0A"/>
    <w:rsid w:val="00745CAE"/>
    <w:rsid w:val="007C7526"/>
    <w:rsid w:val="007F65E8"/>
    <w:rsid w:val="0080000F"/>
    <w:rsid w:val="008013CE"/>
    <w:rsid w:val="0082479E"/>
    <w:rsid w:val="008B5702"/>
    <w:rsid w:val="008C5A72"/>
    <w:rsid w:val="00945509"/>
    <w:rsid w:val="009645C2"/>
    <w:rsid w:val="00982685"/>
    <w:rsid w:val="009F75E1"/>
    <w:rsid w:val="00A17BBA"/>
    <w:rsid w:val="00B62BD1"/>
    <w:rsid w:val="00B65BAE"/>
    <w:rsid w:val="00BE385F"/>
    <w:rsid w:val="00C27844"/>
    <w:rsid w:val="00EC61BE"/>
    <w:rsid w:val="00ED6FF9"/>
    <w:rsid w:val="00EE1CD1"/>
    <w:rsid w:val="00F32294"/>
    <w:rsid w:val="00F73D60"/>
    <w:rsid w:val="00F75292"/>
    <w:rsid w:val="00FB4679"/>
    <w:rsid w:val="00FC5D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D5CA"/>
  <w15:chartTrackingRefBased/>
  <w15:docId w15:val="{F4F39D6C-9B18-4ED1-885B-A7B47A9E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BD1"/>
    <w:pPr>
      <w:ind w:left="720"/>
      <w:contextualSpacing/>
    </w:pPr>
  </w:style>
  <w:style w:type="character" w:styleId="Hipervnculo">
    <w:name w:val="Hyperlink"/>
    <w:basedOn w:val="Fuentedeprrafopredeter"/>
    <w:uiPriority w:val="99"/>
    <w:unhideWhenUsed/>
    <w:rsid w:val="00B62BD1"/>
    <w:rPr>
      <w:color w:val="0563C1" w:themeColor="hyperlink"/>
      <w:u w:val="single"/>
    </w:rPr>
  </w:style>
  <w:style w:type="character" w:styleId="Mencinsinresolver">
    <w:name w:val="Unresolved Mention"/>
    <w:basedOn w:val="Fuentedeprrafopredeter"/>
    <w:uiPriority w:val="99"/>
    <w:semiHidden/>
    <w:unhideWhenUsed/>
    <w:rsid w:val="00B62BD1"/>
    <w:rPr>
      <w:color w:val="605E5C"/>
      <w:shd w:val="clear" w:color="auto" w:fill="E1DFDD"/>
    </w:rPr>
  </w:style>
  <w:style w:type="paragraph" w:styleId="Encabezado">
    <w:name w:val="header"/>
    <w:basedOn w:val="Normal"/>
    <w:link w:val="EncabezadoCar"/>
    <w:uiPriority w:val="99"/>
    <w:unhideWhenUsed/>
    <w:rsid w:val="005765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530"/>
  </w:style>
  <w:style w:type="paragraph" w:styleId="Piedepgina">
    <w:name w:val="footer"/>
    <w:basedOn w:val="Normal"/>
    <w:link w:val="PiedepginaCar"/>
    <w:uiPriority w:val="99"/>
    <w:unhideWhenUsed/>
    <w:rsid w:val="005765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530"/>
  </w:style>
  <w:style w:type="paragraph" w:styleId="Revisin">
    <w:name w:val="Revision"/>
    <w:hidden/>
    <w:uiPriority w:val="99"/>
    <w:semiHidden/>
    <w:rsid w:val="00474657"/>
    <w:pPr>
      <w:spacing w:after="0" w:line="240" w:lineRule="auto"/>
    </w:pPr>
  </w:style>
  <w:style w:type="character" w:styleId="Refdecomentario">
    <w:name w:val="annotation reference"/>
    <w:basedOn w:val="Fuentedeprrafopredeter"/>
    <w:uiPriority w:val="99"/>
    <w:semiHidden/>
    <w:unhideWhenUsed/>
    <w:rsid w:val="00602139"/>
    <w:rPr>
      <w:sz w:val="16"/>
      <w:szCs w:val="16"/>
    </w:rPr>
  </w:style>
  <w:style w:type="paragraph" w:styleId="Textocomentario">
    <w:name w:val="annotation text"/>
    <w:basedOn w:val="Normal"/>
    <w:link w:val="TextocomentarioCar"/>
    <w:uiPriority w:val="99"/>
    <w:semiHidden/>
    <w:unhideWhenUsed/>
    <w:rsid w:val="006021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2139"/>
    <w:rPr>
      <w:sz w:val="20"/>
      <w:szCs w:val="20"/>
    </w:rPr>
  </w:style>
  <w:style w:type="paragraph" w:styleId="Asuntodelcomentario">
    <w:name w:val="annotation subject"/>
    <w:basedOn w:val="Textocomentario"/>
    <w:next w:val="Textocomentario"/>
    <w:link w:val="AsuntodelcomentarioCar"/>
    <w:uiPriority w:val="99"/>
    <w:semiHidden/>
    <w:unhideWhenUsed/>
    <w:rsid w:val="00602139"/>
    <w:rPr>
      <w:b/>
      <w:bCs/>
    </w:rPr>
  </w:style>
  <w:style w:type="character" w:customStyle="1" w:styleId="AsuntodelcomentarioCar">
    <w:name w:val="Asunto del comentario Car"/>
    <w:basedOn w:val="TextocomentarioCar"/>
    <w:link w:val="Asuntodelcomentario"/>
    <w:uiPriority w:val="99"/>
    <w:semiHidden/>
    <w:rsid w:val="00602139"/>
    <w:rPr>
      <w:b/>
      <w:bCs/>
      <w:sz w:val="20"/>
      <w:szCs w:val="20"/>
    </w:rPr>
  </w:style>
  <w:style w:type="table" w:styleId="Tablaconcuadrcula">
    <w:name w:val="Table Grid"/>
    <w:basedOn w:val="Tablanormal"/>
    <w:uiPriority w:val="39"/>
    <w:rsid w:val="0053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v.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cionistas@azzarotrading.com.pe" TargetMode="External"/><Relationship Id="rId4" Type="http://schemas.openxmlformats.org/officeDocument/2006/relationships/settings" Target="settings.xml"/><Relationship Id="rId9" Type="http://schemas.openxmlformats.org/officeDocument/2006/relationships/hyperlink" Target="http://azzarotrading.com.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7FCB-25BF-423B-B5BB-A4298D12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Munive Ponce</dc:creator>
  <cp:keywords/>
  <dc:description/>
  <cp:lastModifiedBy>Rafaela Chumpitazi</cp:lastModifiedBy>
  <cp:revision>3</cp:revision>
  <dcterms:created xsi:type="dcterms:W3CDTF">2024-03-14T16:04:00Z</dcterms:created>
  <dcterms:modified xsi:type="dcterms:W3CDTF">2024-03-14T16:35:00Z</dcterms:modified>
</cp:coreProperties>
</file>